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39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205,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6"/>
          <w:szCs w:val="26"/>
        </w:rPr>
        <w:t>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Болтаева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Артёма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4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правонарушении, предусмотренном ст. 15.5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осуществлении мероприятий налогового контроля выявлены достаточные данные, указывающие на наличие события административного правонарушения, а именно: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сведениям информационных рес</w:t>
      </w:r>
      <w:r>
        <w:rPr>
          <w:rFonts w:ascii="Times New Roman" w:eastAsia="Times New Roman" w:hAnsi="Times New Roman" w:cs="Times New Roman"/>
          <w:sz w:val="26"/>
          <w:szCs w:val="26"/>
        </w:rPr>
        <w:t>урсов Инспекции, а также журналу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регистрации входящей почтовой корреспонденции по состоянию на 26.0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налогоплательщика </w:t>
      </w:r>
      <w:r>
        <w:rPr>
          <w:rStyle w:val="cat-OrganizationNamegrp-20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расчет по страховым взносам за 6 месяцев 2025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поступал. Установленный законодательством о налогах и сборах срок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расчет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страховым взносам за 6 месяцев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 </w:t>
      </w:r>
      <w:r>
        <w:rPr>
          <w:rFonts w:ascii="Times New Roman" w:eastAsia="Times New Roman" w:hAnsi="Times New Roman" w:cs="Times New Roman"/>
          <w:sz w:val="26"/>
          <w:szCs w:val="26"/>
        </w:rPr>
        <w:t>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не позднее 25.0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асчет по страховым взносам за 6 месяцев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 </w:t>
      </w:r>
      <w:r>
        <w:rPr>
          <w:rFonts w:ascii="Times New Roman" w:eastAsia="Times New Roman" w:hAnsi="Times New Roman" w:cs="Times New Roman"/>
          <w:sz w:val="26"/>
          <w:szCs w:val="26"/>
        </w:rPr>
        <w:t>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представлен несвоевременно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результате чего нарушены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п.1 ст. 23, п.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НК РФ.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(п. 6 постановления Пленума ВС РФ от 24.03.2005 г. № 5), </w:t>
      </w:r>
      <w:r>
        <w:rPr>
          <w:rFonts w:ascii="Times New Roman" w:eastAsia="Times New Roman" w:hAnsi="Times New Roman" w:cs="Times New Roman"/>
          <w:sz w:val="26"/>
          <w:szCs w:val="26"/>
        </w:rPr>
        <w:t>не присутствовал, ходатайств об отложении судебного заседания не заявлял.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Болтаева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протоколом № </w:t>
      </w:r>
      <w:r>
        <w:rPr>
          <w:rFonts w:ascii="Times New Roman" w:eastAsia="Times New Roman" w:hAnsi="Times New Roman" w:cs="Times New Roman"/>
          <w:sz w:val="26"/>
          <w:szCs w:val="26"/>
        </w:rPr>
        <w:t>25554 об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выписки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об отсутствии декларации к установленному сроку от </w:t>
      </w:r>
      <w:r>
        <w:rPr>
          <w:rFonts w:ascii="Times New Roman" w:eastAsia="Times New Roman" w:hAnsi="Times New Roman" w:cs="Times New Roman"/>
          <w:sz w:val="26"/>
          <w:szCs w:val="26"/>
        </w:rPr>
        <w:t>26.07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 </w:t>
      </w:r>
      <w:r>
        <w:rPr>
          <w:rFonts w:ascii="Times New Roman" w:eastAsia="Times New Roman" w:hAnsi="Times New Roman" w:cs="Times New Roman"/>
          <w:sz w:val="26"/>
          <w:szCs w:val="26"/>
        </w:rPr>
        <w:t>информационным письмом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26.12.2025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26.12</w:t>
      </w:r>
      <w:r>
        <w:rPr>
          <w:rFonts w:ascii="Times New Roman" w:eastAsia="Times New Roman" w:hAnsi="Times New Roman" w:cs="Times New Roman"/>
          <w:sz w:val="26"/>
          <w:szCs w:val="26"/>
        </w:rPr>
        <w:t>.2025 года; уведомлением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20.01.2026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20.01.2026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 отчетом об отслеживании отправления с почтовым идентификатором.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4 ч. 1 ст. 23 НК РФ налогоплательщики обязаны представлять в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судья с учетом обстоятельств дела, считает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Болтаева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полностью доказанной. Его 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квалифицируются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возможность рассмотрения дела об административном правонарушении, не имеется.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ответственность, мировой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руководствуясь ст. 3.4 КоАП РФ полагает справедливым назначить наказание в виде предупреждения, то есть официального порицания.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0rplc-31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z w:val="26"/>
          <w:szCs w:val="26"/>
        </w:rPr>
        <w:t>олтаева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Артёма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Е.П. Король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49660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6">
    <w:name w:val="cat-UserDefined grp-24 rplc-6"/>
    <w:basedOn w:val="DefaultParagraphFont"/>
  </w:style>
  <w:style w:type="character" w:customStyle="1" w:styleId="cat-OrganizationNamegrp-20rplc-16">
    <w:name w:val="cat-OrganizationName grp-20 rplc-16"/>
    <w:basedOn w:val="DefaultParagraphFont"/>
  </w:style>
  <w:style w:type="character" w:customStyle="1" w:styleId="cat-OrganizationNamegrp-20rplc-31">
    <w:name w:val="cat-OrganizationName grp-20 rplc-31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BDFEC-D791-4D52-9F41-622BA548FCA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